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4E1C" w:rsidRDefault="00D01E38">
      <w:pPr>
        <w:widowControl/>
        <w:spacing w:after="160" w:line="560" w:lineRule="exact"/>
        <w:jc w:val="left"/>
        <w:rPr>
          <w:rFonts w:ascii="Times New Roman" w:eastAsia="宋体" w:hAnsi="Times New Roman" w:cs="Times New Roman"/>
          <w:b/>
          <w:kern w:val="0"/>
          <w:sz w:val="32"/>
          <w:szCs w:val="32"/>
        </w:rPr>
      </w:pPr>
      <w:r>
        <w:rPr>
          <w:rFonts w:ascii="Times New Roman" w:eastAsia="宋体" w:hAnsi="Times New Roman" w:cs="Times New Roman" w:hint="eastAsia"/>
          <w:b/>
          <w:kern w:val="0"/>
          <w:sz w:val="32"/>
          <w:szCs w:val="32"/>
        </w:rPr>
        <w:t>【公司治理】</w:t>
      </w:r>
    </w:p>
    <w:p w:rsidR="00044E1C" w:rsidRDefault="00044E1C">
      <w:pPr>
        <w:widowControl/>
        <w:spacing w:after="160" w:line="560" w:lineRule="exact"/>
        <w:jc w:val="center"/>
        <w:rPr>
          <w:rFonts w:ascii="Times New Roman" w:eastAsia="宋体" w:hAnsi="Times New Roman" w:cs="Times New Roman"/>
          <w:b/>
          <w:kern w:val="0"/>
          <w:sz w:val="44"/>
          <w:szCs w:val="44"/>
        </w:rPr>
      </w:pPr>
    </w:p>
    <w:p w:rsidR="00044E1C" w:rsidRDefault="00D01E38" w:rsidP="000103EF">
      <w:pPr>
        <w:spacing w:line="560" w:lineRule="exact"/>
        <w:rPr>
          <w:rFonts w:ascii="黑体" w:eastAsia="黑体" w:hAnsi="华文中宋" w:cs="Times New Roman"/>
          <w:sz w:val="32"/>
          <w:szCs w:val="32"/>
        </w:rPr>
      </w:pPr>
      <w:r>
        <w:rPr>
          <w:rFonts w:ascii="黑体" w:eastAsia="黑体" w:hAnsi="华文中宋" w:cs="黑体" w:hint="eastAsia"/>
          <w:sz w:val="32"/>
          <w:szCs w:val="32"/>
        </w:rPr>
        <w:t>广西分公司炭素厂</w:t>
      </w:r>
    </w:p>
    <w:p w:rsidR="00044E1C" w:rsidRPr="00B21B0D" w:rsidRDefault="00D01E38" w:rsidP="000103EF">
      <w:pPr>
        <w:spacing w:line="560" w:lineRule="exact"/>
        <w:jc w:val="center"/>
        <w:rPr>
          <w:rFonts w:ascii="方正小标宋简体" w:eastAsia="方正小标宋简体" w:hAnsi="华文中宋" w:cs="Times New Roman"/>
          <w:sz w:val="44"/>
          <w:szCs w:val="44"/>
        </w:rPr>
      </w:pPr>
      <w:r w:rsidRPr="00B21B0D">
        <w:rPr>
          <w:rFonts w:ascii="方正小标宋简体" w:eastAsia="方正小标宋简体" w:hAnsi="华文中宋" w:cs="华文中宋" w:hint="eastAsia"/>
          <w:sz w:val="44"/>
          <w:szCs w:val="44"/>
        </w:rPr>
        <w:t>肩负创一流责任，创出新一流业绩</w:t>
      </w:r>
    </w:p>
    <w:p w:rsidR="00044E1C" w:rsidRPr="000103EF" w:rsidRDefault="00044E1C" w:rsidP="000103EF">
      <w:pPr>
        <w:spacing w:line="560" w:lineRule="exact"/>
        <w:ind w:firstLine="640"/>
        <w:rPr>
          <w:rFonts w:ascii="黑体" w:eastAsia="黑体" w:cs="Times New Roman"/>
          <w:sz w:val="32"/>
          <w:szCs w:val="32"/>
        </w:rPr>
      </w:pPr>
    </w:p>
    <w:p w:rsidR="00044E1C" w:rsidRDefault="00D01E38" w:rsidP="000103EF">
      <w:pPr>
        <w:spacing w:line="560" w:lineRule="exact"/>
        <w:ind w:firstLine="640"/>
        <w:rPr>
          <w:rFonts w:ascii="黑体" w:eastAsia="黑体" w:cs="Times New Roman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一、企业简介</w:t>
      </w:r>
    </w:p>
    <w:p w:rsidR="00044E1C" w:rsidRDefault="00693BFE" w:rsidP="000103EF">
      <w:pPr>
        <w:spacing w:line="560" w:lineRule="exact"/>
        <w:ind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中国铝业广西分公司炭素厂（以下简称</w:t>
      </w:r>
      <w:r>
        <w:rPr>
          <w:rFonts w:ascii="仿宋_GB2312" w:eastAsia="仿宋_GB2312"/>
          <w:sz w:val="32"/>
          <w:szCs w:val="32"/>
        </w:rPr>
        <w:t>广西分公司炭素厂</w:t>
      </w:r>
      <w:r>
        <w:rPr>
          <w:rFonts w:ascii="仿宋_GB2312" w:eastAsia="仿宋_GB2312" w:hint="eastAsia"/>
          <w:sz w:val="32"/>
          <w:szCs w:val="32"/>
        </w:rPr>
        <w:t>）</w:t>
      </w:r>
      <w:r w:rsidR="00D01E38">
        <w:rPr>
          <w:rFonts w:ascii="仿宋_GB2312" w:eastAsia="仿宋_GB2312" w:hint="eastAsia"/>
          <w:sz w:val="32"/>
          <w:szCs w:val="32"/>
        </w:rPr>
        <w:t>前身为</w:t>
      </w:r>
      <w:r w:rsidR="00D01E38" w:rsidRPr="00F05F9A">
        <w:rPr>
          <w:rFonts w:ascii="Times New Roman" w:eastAsia="仿宋_GB2312" w:hAnsi="Times New Roman" w:cs="Times New Roman"/>
          <w:sz w:val="32"/>
          <w:szCs w:val="32"/>
        </w:rPr>
        <w:t>1993</w:t>
      </w:r>
      <w:r w:rsidR="00D01E38">
        <w:rPr>
          <w:rFonts w:ascii="仿宋_GB2312" w:eastAsia="仿宋_GB2312" w:hint="eastAsia"/>
          <w:sz w:val="32"/>
          <w:szCs w:val="32"/>
        </w:rPr>
        <w:t>年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D01E38">
        <w:rPr>
          <w:rFonts w:ascii="仿宋_GB2312" w:eastAsia="仿宋_GB2312" w:hint="eastAsia"/>
          <w:sz w:val="32"/>
          <w:szCs w:val="32"/>
        </w:rPr>
        <w:t>月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28</w:t>
      </w:r>
      <w:r w:rsidR="00D01E38">
        <w:rPr>
          <w:rFonts w:ascii="仿宋_GB2312" w:eastAsia="仿宋_GB2312" w:hint="eastAsia"/>
          <w:sz w:val="32"/>
          <w:szCs w:val="32"/>
        </w:rPr>
        <w:t>日成立的平果铝业公司</w:t>
      </w:r>
      <w:proofErr w:type="gramStart"/>
      <w:r w:rsidR="00D01E38">
        <w:rPr>
          <w:rFonts w:ascii="仿宋_GB2312" w:eastAsia="仿宋_GB2312" w:hint="eastAsia"/>
          <w:sz w:val="32"/>
          <w:szCs w:val="32"/>
        </w:rPr>
        <w:t>炭素</w:t>
      </w:r>
      <w:proofErr w:type="gramEnd"/>
      <w:r w:rsidR="00D01E38">
        <w:rPr>
          <w:rFonts w:ascii="仿宋_GB2312" w:eastAsia="仿宋_GB2312" w:hint="eastAsia"/>
          <w:sz w:val="32"/>
          <w:szCs w:val="32"/>
        </w:rPr>
        <w:t>厂，于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2014</w:t>
      </w:r>
      <w:r w:rsidR="00D01E38">
        <w:rPr>
          <w:rFonts w:ascii="仿宋_GB2312" w:eastAsia="仿宋_GB2312" w:hint="eastAsia"/>
          <w:sz w:val="32"/>
          <w:szCs w:val="32"/>
        </w:rPr>
        <w:t>年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5</w:t>
      </w:r>
      <w:r w:rsidR="00D01E38">
        <w:rPr>
          <w:rFonts w:ascii="仿宋_GB2312" w:eastAsia="仿宋_GB2312" w:hint="eastAsia"/>
          <w:sz w:val="32"/>
          <w:szCs w:val="32"/>
        </w:rPr>
        <w:t>月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D01E38">
        <w:rPr>
          <w:rFonts w:ascii="仿宋_GB2312" w:eastAsia="仿宋_GB2312" w:hint="eastAsia"/>
          <w:sz w:val="32"/>
          <w:szCs w:val="32"/>
        </w:rPr>
        <w:t>日进行企业改制，成为具有独立法人资格的广西中铝炭素有限公司。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2017</w:t>
      </w:r>
      <w:r w:rsidR="00D01E38">
        <w:rPr>
          <w:rFonts w:ascii="仿宋_GB2312" w:eastAsia="仿宋_GB2312" w:hint="eastAsia"/>
          <w:sz w:val="32"/>
          <w:szCs w:val="32"/>
        </w:rPr>
        <w:t>年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6</w:t>
      </w:r>
      <w:r w:rsidR="00D01E38">
        <w:rPr>
          <w:rFonts w:ascii="仿宋_GB2312" w:eastAsia="仿宋_GB2312" w:hint="eastAsia"/>
          <w:sz w:val="32"/>
          <w:szCs w:val="32"/>
        </w:rPr>
        <w:t>月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29</w:t>
      </w:r>
      <w:r w:rsidR="00D01E38">
        <w:rPr>
          <w:rFonts w:ascii="仿宋_GB2312" w:eastAsia="仿宋_GB2312" w:hint="eastAsia"/>
          <w:sz w:val="32"/>
          <w:szCs w:val="32"/>
        </w:rPr>
        <w:t>日，其再次进行企业改制，整体并入平果铝业有限公司，并于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2018</w:t>
      </w:r>
      <w:r w:rsidR="00D01E38">
        <w:rPr>
          <w:rFonts w:ascii="仿宋_GB2312" w:eastAsia="仿宋_GB2312" w:hint="eastAsia"/>
          <w:sz w:val="32"/>
          <w:szCs w:val="32"/>
        </w:rPr>
        <w:t>年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11</w:t>
      </w:r>
      <w:r w:rsidR="00D01E38">
        <w:rPr>
          <w:rFonts w:ascii="仿宋_GB2312" w:eastAsia="仿宋_GB2312" w:hint="eastAsia"/>
          <w:sz w:val="32"/>
          <w:szCs w:val="32"/>
        </w:rPr>
        <w:t>月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D01E38">
        <w:rPr>
          <w:rFonts w:ascii="仿宋_GB2312" w:eastAsia="仿宋_GB2312" w:hint="eastAsia"/>
          <w:sz w:val="32"/>
          <w:szCs w:val="32"/>
        </w:rPr>
        <w:t>日从平果铝业有限公司转入中国铝业广西分公司至今。广西分公司炭素厂目前拥有一条年产能为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13</w:t>
      </w:r>
      <w:r w:rsidR="00D01E38">
        <w:rPr>
          <w:rFonts w:ascii="仿宋_GB2312" w:eastAsia="仿宋_GB2312" w:hint="eastAsia"/>
          <w:sz w:val="32"/>
          <w:szCs w:val="32"/>
        </w:rPr>
        <w:t>万吨焙烧阳极的生产线，另外配套</w:t>
      </w:r>
      <w:bookmarkStart w:id="0" w:name="_GoBack"/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bookmarkEnd w:id="0"/>
      <w:r w:rsidR="00D01E38">
        <w:rPr>
          <w:rFonts w:ascii="仿宋_GB2312" w:eastAsia="仿宋_GB2312" w:hint="eastAsia"/>
          <w:sz w:val="32"/>
          <w:szCs w:val="32"/>
        </w:rPr>
        <w:t>个年组装产能为</w:t>
      </w:r>
      <w:r w:rsidR="00D01E38" w:rsidRPr="00F05F9A">
        <w:rPr>
          <w:rFonts w:ascii="Times New Roman" w:eastAsia="仿宋_GB2312" w:hAnsi="Times New Roman" w:cs="Times New Roman" w:hint="eastAsia"/>
          <w:sz w:val="32"/>
          <w:szCs w:val="32"/>
        </w:rPr>
        <w:t>20</w:t>
      </w:r>
      <w:r w:rsidR="00D01E38">
        <w:rPr>
          <w:rFonts w:ascii="仿宋_GB2312" w:eastAsia="仿宋_GB2312" w:hint="eastAsia"/>
          <w:sz w:val="32"/>
          <w:szCs w:val="32"/>
        </w:rPr>
        <w:t>万吨的组装车间。</w:t>
      </w:r>
    </w:p>
    <w:p w:rsidR="00044E1C" w:rsidRDefault="00D01E38" w:rsidP="000103EF">
      <w:pPr>
        <w:pStyle w:val="a6"/>
        <w:numPr>
          <w:ilvl w:val="0"/>
          <w:numId w:val="1"/>
        </w:numPr>
        <w:spacing w:line="560" w:lineRule="exact"/>
        <w:ind w:firstLineChars="0"/>
        <w:rPr>
          <w:rFonts w:ascii="黑体" w:eastAsia="黑体" w:cs="Times New Roman"/>
          <w:color w:val="FF0000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背景</w:t>
      </w:r>
    </w:p>
    <w:p w:rsidR="00044E1C" w:rsidRDefault="00E71E8B" w:rsidP="000103E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cs="Times New Roman" w:hint="eastAsia"/>
          <w:sz w:val="32"/>
          <w:szCs w:val="32"/>
        </w:rPr>
        <w:t>企业实现高质量发展，</w:t>
      </w:r>
      <w:r w:rsidR="00D01E38">
        <w:rPr>
          <w:rFonts w:ascii="仿宋_GB2312" w:eastAsia="仿宋_GB2312" w:cs="Times New Roman" w:hint="eastAsia"/>
          <w:sz w:val="32"/>
          <w:szCs w:val="32"/>
        </w:rPr>
        <w:t>必须根据形势变化，及时</w:t>
      </w:r>
      <w:r w:rsidR="00D01E38">
        <w:rPr>
          <w:rFonts w:ascii="仿宋_GB2312" w:eastAsia="仿宋_GB2312" w:cs="Times New Roman"/>
          <w:sz w:val="32"/>
          <w:szCs w:val="32"/>
        </w:rPr>
        <w:t>甚至提前</w:t>
      </w:r>
      <w:r>
        <w:rPr>
          <w:rFonts w:ascii="仿宋_GB2312" w:eastAsia="仿宋_GB2312" w:cs="Times New Roman" w:hint="eastAsia"/>
          <w:sz w:val="32"/>
          <w:szCs w:val="32"/>
        </w:rPr>
        <w:t>调整</w:t>
      </w:r>
      <w:r w:rsidR="00287317">
        <w:rPr>
          <w:rFonts w:ascii="仿宋_GB2312" w:eastAsia="仿宋_GB2312" w:cs="Times New Roman" w:hint="eastAsia"/>
          <w:sz w:val="32"/>
          <w:szCs w:val="32"/>
        </w:rPr>
        <w:t>对</w:t>
      </w:r>
      <w:r w:rsidR="00D01E38">
        <w:rPr>
          <w:rFonts w:ascii="仿宋_GB2312" w:eastAsia="仿宋_GB2312" w:cs="Times New Roman"/>
          <w:sz w:val="32"/>
          <w:szCs w:val="32"/>
        </w:rPr>
        <w:t>战略目标和发展路径</w:t>
      </w:r>
      <w:r w:rsidR="00287317">
        <w:rPr>
          <w:rFonts w:ascii="仿宋_GB2312" w:eastAsia="仿宋_GB2312" w:cs="Times New Roman" w:hint="eastAsia"/>
          <w:sz w:val="32"/>
          <w:szCs w:val="32"/>
        </w:rPr>
        <w:t>的</w:t>
      </w:r>
      <w:r w:rsidR="00D01E38">
        <w:rPr>
          <w:rFonts w:ascii="仿宋_GB2312" w:eastAsia="仿宋_GB2312" w:cs="Times New Roman"/>
          <w:sz w:val="32"/>
          <w:szCs w:val="32"/>
        </w:rPr>
        <w:t>规划</w:t>
      </w:r>
      <w:r w:rsidR="00D01E38">
        <w:rPr>
          <w:rFonts w:ascii="仿宋_GB2312" w:eastAsia="仿宋_GB2312" w:cs="Times New Roman" w:hint="eastAsia"/>
          <w:sz w:val="32"/>
          <w:szCs w:val="32"/>
        </w:rPr>
        <w:t>。</w:t>
      </w:r>
      <w:r w:rsidR="00D01E3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2020</w:t>
      </w:r>
      <w:r w:rsidR="00D01E3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年初，受新冠肺炎疫情影响，原铝价格大幅下行，</w:t>
      </w:r>
      <w:r w:rsidR="00D01E38">
        <w:rPr>
          <w:rFonts w:ascii="仿宋_GB2312" w:eastAsia="仿宋_GB2312" w:hint="eastAsia"/>
          <w:sz w:val="32"/>
          <w:szCs w:val="32"/>
        </w:rPr>
        <w:t>广西分公司炭素厂的</w:t>
      </w:r>
      <w:r w:rsidR="00D01E3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原材料供给受到较大影响，企业生产经营</w:t>
      </w:r>
      <w:r w:rsidR="00287317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面临很大</w:t>
      </w:r>
      <w:r w:rsidR="00D01E3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挑战</w:t>
      </w:r>
      <w:r w:rsidR="00D01E3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</w:t>
      </w:r>
    </w:p>
    <w:p w:rsidR="00044E1C" w:rsidRDefault="00D01E38" w:rsidP="000103EF">
      <w:pPr>
        <w:spacing w:line="560" w:lineRule="exact"/>
        <w:ind w:firstLine="640"/>
        <w:rPr>
          <w:rFonts w:ascii="黑体" w:eastAsia="黑体" w:cs="黑体"/>
          <w:sz w:val="32"/>
          <w:szCs w:val="32"/>
        </w:rPr>
      </w:pPr>
      <w:r>
        <w:rPr>
          <w:rFonts w:ascii="黑体" w:eastAsia="黑体" w:cs="黑体" w:hint="eastAsia"/>
          <w:sz w:val="32"/>
          <w:szCs w:val="32"/>
        </w:rPr>
        <w:t>三、具体做法</w:t>
      </w:r>
    </w:p>
    <w:p w:rsidR="00044E1C" w:rsidRPr="000103EF" w:rsidRDefault="00D01E38" w:rsidP="000103EF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（一）</w:t>
      </w:r>
      <w:r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持续</w:t>
      </w: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党建引领，服务中心</w:t>
      </w:r>
    </w:p>
    <w:p w:rsidR="00044E1C" w:rsidRDefault="00D01E38" w:rsidP="000103EF">
      <w:pPr>
        <w:spacing w:line="560" w:lineRule="exact"/>
        <w:ind w:firstLine="640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广西分公司炭素厂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党委把</w:t>
      </w:r>
      <w:r>
        <w:rPr>
          <w:rFonts w:ascii="仿宋_GB2312" w:eastAsia="仿宋_GB2312" w:cs="Times New Roman" w:hint="eastAsia"/>
          <w:sz w:val="32"/>
          <w:szCs w:val="32"/>
        </w:rPr>
        <w:t>创一流业绩，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争当行业排头兵作为全年第一目标任务，结合实际情况制定了对标一流、赶超标杆的工作方案。</w:t>
      </w:r>
      <w:r>
        <w:rPr>
          <w:rFonts w:ascii="仿宋_GB2312" w:eastAsia="仿宋_GB2312" w:hint="eastAsia"/>
          <w:sz w:val="32"/>
          <w:szCs w:val="32"/>
        </w:rPr>
        <w:t>同时，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开展“两带两创”“党员先锋岗、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lastRenderedPageBreak/>
        <w:t>党员责任区”、党员“双提升”等活动，把影响生产经营的重点、难点问题作为党建融合的切入点，把工作取得的成效作为检验党建成果的标尺，充分发挥基层党支部的战斗堡垒作用和党员的先锋模范作用。</w:t>
      </w:r>
    </w:p>
    <w:p w:rsidR="00044E1C" w:rsidRPr="000103EF" w:rsidRDefault="00D01E38" w:rsidP="000103EF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（二）</w:t>
      </w:r>
      <w:r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加强制度建设</w:t>
      </w: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，狠抓落实</w:t>
      </w:r>
    </w:p>
    <w:p w:rsidR="00044E1C" w:rsidRDefault="00D01E38" w:rsidP="000103E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理顺设备管理环节，重点</w:t>
      </w:r>
      <w:r w:rsidR="00AF3E46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建设和完善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回转窑等关键设备和成型停产检修等综合性大型检修作业制度，先后制定了《回转窑内衬修理施工组织方案》《成型工序计划检修组织办法》等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制度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仿宋_GB2312" w:eastAsia="仿宋_GB2312" w:hAnsi="楷体" w:cs="Times New Roman" w:hint="eastAsia"/>
          <w:color w:val="000000" w:themeColor="text1"/>
          <w:sz w:val="32"/>
          <w:szCs w:val="32"/>
        </w:rPr>
        <w:t>提升</w:t>
      </w:r>
      <w:proofErr w:type="gramStart"/>
      <w:r>
        <w:rPr>
          <w:rFonts w:ascii="仿宋_GB2312" w:eastAsia="仿宋_GB2312" w:hAnsi="楷体" w:cs="Times New Roman" w:hint="eastAsia"/>
          <w:color w:val="000000" w:themeColor="text1"/>
          <w:sz w:val="32"/>
          <w:szCs w:val="32"/>
        </w:rPr>
        <w:t>炭素</w:t>
      </w:r>
      <w:proofErr w:type="gramEnd"/>
      <w:r>
        <w:rPr>
          <w:rFonts w:ascii="仿宋_GB2312" w:eastAsia="仿宋_GB2312" w:hAnsi="楷体" w:cs="Times New Roman" w:hint="eastAsia"/>
          <w:color w:val="000000" w:themeColor="text1"/>
          <w:sz w:val="32"/>
          <w:szCs w:val="32"/>
        </w:rPr>
        <w:t>各项指标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。标准化对标指标，编制了《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炭素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厂对标思路和对标措施》、对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标实施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方案、指标分级表，以及《生产指标对标情况模板》《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全要素生产指标对标分析模板》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确保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车间班组层层分解任务，干部员工人人落实责</w:t>
      </w:r>
      <w:r w:rsidRPr="000103EF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任</w:t>
      </w:r>
      <w:r w:rsidRPr="000103EF">
        <w:rPr>
          <w:rFonts w:ascii="仿宋_GB2312" w:eastAsia="仿宋_GB2312" w:hAnsi="楷体" w:cs="Times New Roman" w:hint="eastAsia"/>
          <w:color w:val="000000" w:themeColor="text1"/>
          <w:sz w:val="32"/>
          <w:szCs w:val="32"/>
        </w:rPr>
        <w:t>。</w:t>
      </w:r>
    </w:p>
    <w:p w:rsidR="00044E1C" w:rsidRPr="000103EF" w:rsidRDefault="00D01E38" w:rsidP="000103EF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（三</w:t>
      </w: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）</w:t>
      </w:r>
      <w:r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确保</w:t>
      </w: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内外发力，全面对标</w:t>
      </w:r>
    </w:p>
    <w:p w:rsidR="00044E1C" w:rsidRDefault="00AF3E46" w:rsidP="000103EF">
      <w:pPr>
        <w:spacing w:line="560" w:lineRule="exact"/>
        <w:ind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对外，</w:t>
      </w:r>
      <w:r w:rsidR="00D01E3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学习借鉴同行先进做法，</w:t>
      </w:r>
      <w:r w:rsidR="00D01E3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先后组织</w:t>
      </w:r>
      <w:r w:rsidR="00D01E3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批骨干前往包铝、连铝、云铝、青海铝、抚铝和</w:t>
      </w:r>
      <w:proofErr w:type="gramStart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忠旺</w:t>
      </w:r>
      <w:proofErr w:type="gramEnd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铝材等单位</w:t>
      </w:r>
      <w:r w:rsidR="00D01E38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对标交流。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对内，</w:t>
      </w:r>
      <w:r w:rsidR="00D01E38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开展车间管理对标、班组指标对标，促进车间、班组相互学习，及时将车间先进管理经验推广至所有班组。</w:t>
      </w:r>
    </w:p>
    <w:p w:rsidR="00044E1C" w:rsidRPr="000103EF" w:rsidRDefault="00D01E38" w:rsidP="000103EF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（四）</w:t>
      </w:r>
      <w:r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切实</w:t>
      </w: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聚焦痛点，精准发力</w:t>
      </w:r>
    </w:p>
    <w:p w:rsidR="00044E1C" w:rsidRDefault="00D01E38" w:rsidP="000103E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分析发生点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检问题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的根本原因，制定</w:t>
      </w:r>
      <w:r w:rsidR="008B4F5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改进措施，通过改善性维修提升设备性能。煅烧工序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加强回转窑精心操作和维护管理，成型工序稳定设备运行、优化生产配方</w:t>
      </w:r>
      <w:r w:rsidR="008B4F5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、加强工艺温度控制和</w:t>
      </w:r>
      <w:proofErr w:type="gramStart"/>
      <w:r w:rsidR="008B4F5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混捏技术</w:t>
      </w:r>
      <w:proofErr w:type="gramEnd"/>
      <w:r w:rsidR="008B4F5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管理，焙烧工序加强火道墙和</w:t>
      </w:r>
      <w:proofErr w:type="gramStart"/>
      <w:r w:rsidR="008B4F5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横墙</w:t>
      </w:r>
      <w:proofErr w:type="gramEnd"/>
      <w:r w:rsidR="008B4F5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密封、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优化焙烧升温制度、改善拐弯炉室调温操作，组装工序实施设备操检一体化作业、主动开展设备自主维护工作并严格控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lastRenderedPageBreak/>
        <w:t>制铁水质量。同时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每月召开对标例会，及时总结、改进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、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推广应用对标成果，提高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全员工作积极性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</w:t>
      </w:r>
    </w:p>
    <w:p w:rsidR="00044E1C" w:rsidRPr="000103EF" w:rsidRDefault="00D01E38" w:rsidP="000103EF">
      <w:pPr>
        <w:spacing w:line="560" w:lineRule="exact"/>
        <w:ind w:firstLineChars="200" w:firstLine="640"/>
        <w:rPr>
          <w:rFonts w:ascii="楷体" w:eastAsia="楷体" w:hAnsi="楷体" w:cs="Times New Roman"/>
          <w:color w:val="000000" w:themeColor="text1"/>
          <w:sz w:val="32"/>
          <w:szCs w:val="32"/>
        </w:rPr>
      </w:pP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（</w:t>
      </w:r>
      <w:r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五</w:t>
      </w: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）</w:t>
      </w:r>
      <w:r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精心设计</w:t>
      </w:r>
      <w:r w:rsidRPr="000103EF"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活动，</w:t>
      </w:r>
      <w:r>
        <w:rPr>
          <w:rFonts w:ascii="楷体" w:eastAsia="楷体" w:hAnsi="楷体" w:cs="Times New Roman" w:hint="eastAsia"/>
          <w:color w:val="000000" w:themeColor="text1"/>
          <w:sz w:val="32"/>
          <w:szCs w:val="32"/>
        </w:rPr>
        <w:t>激发活力</w:t>
      </w:r>
    </w:p>
    <w:p w:rsidR="00044E1C" w:rsidRDefault="00D01E38" w:rsidP="000103E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开展提高蒸汽产量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降低焙烧块天然气单耗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提高组装阳极班产量等劳动竞赛，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围绕各生产难点开展</w:t>
      </w:r>
      <w:r w:rsidR="0027554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无炭渣阳极技术攻关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，形成一批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管理和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技术创新成果，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并对最佳实践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进行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总结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推广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</w:t>
      </w:r>
      <w:r w:rsidR="003738FB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开展“质量一堂课”</w:t>
      </w:r>
      <w:r w:rsidRPr="00010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梳理工作中的重点、难点</w:t>
      </w:r>
      <w:r w:rsidRPr="00010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提升全员质量意识。开展群众性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Q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C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小组活动，促进统计技术提升，提高员工分析问题的能力。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按月</w:t>
      </w:r>
      <w:r w:rsidR="003738FB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评审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合理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化</w:t>
      </w:r>
      <w:r w:rsidR="003738FB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建议</w:t>
      </w:r>
      <w:r w:rsidR="003738FB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及时公布评审结果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并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兑现奖励，</w:t>
      </w:r>
      <w:r w:rsidR="003738FB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并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将其纳入职工晋升考核</w:t>
      </w:r>
      <w:r w:rsidR="00F269F2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内容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，激发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全员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参与的积极性。</w:t>
      </w:r>
    </w:p>
    <w:p w:rsidR="00044E1C" w:rsidRDefault="00D01E38" w:rsidP="000103EF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color w:val="000000" w:themeColor="text1"/>
          <w:sz w:val="32"/>
          <w:szCs w:val="32"/>
        </w:rPr>
        <w:t>四、成效</w:t>
      </w:r>
    </w:p>
    <w:p w:rsidR="00044E1C" w:rsidRDefault="00D01E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广西分公司炭素厂通过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全要素对标先进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统一明确全员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发力目标，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使严细实精益管理在企业落地生根，提升了管理成效。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020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年，广西分公司炭素厂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全年保持了稳产、高产态势，产量、质量均达到历史最好水平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，全要素对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标活动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夯实了发展基础，提高了竞争力，企业综合竞争力再上新台阶。</w:t>
      </w:r>
    </w:p>
    <w:p w:rsidR="00044E1C" w:rsidRDefault="00D01E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 w:rsidRPr="00010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通过创新操作和技术管理，取得了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《安全干净化整为零管理法》《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焙烧动态升温曲线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》《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节能移炉法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》《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190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℃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度出块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法》《除尘器布袋更换标准化》《快速浇注阳极先进操作法》《一炉一策选择性装炉先进操作法》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等成果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，提升</w:t>
      </w:r>
      <w:r w:rsidRPr="00010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天然气单耗、阳极空气反应性等关键指标提升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。积极开展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劳动竞赛，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总结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推广最佳实践，促进员工操作技能提升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。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同时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利用绩效激励杠杆，促进员工操作技能提升，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实现各项指标优化。</w:t>
      </w:r>
    </w:p>
    <w:p w:rsidR="00044E1C" w:rsidRDefault="00D01E3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lastRenderedPageBreak/>
        <w:t>开展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各类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技术攻关</w:t>
      </w:r>
      <w:r w:rsidRPr="00010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，改善关键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项目</w:t>
      </w:r>
      <w:r w:rsidRPr="00010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指标。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煅烧工序延长了“双窑”安全稳定运行时间，有效提高了回转窑实收率和吨煅后焦蒸汽产量；成型工序稳步提升糊料实收率，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提高生块质量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；焙烧工序有效降低</w:t>
      </w:r>
      <w:r w:rsidR="00245D8D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了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天然气单耗，组装工序保持了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阳极高班产量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100%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的浇注合格率。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020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年，点检发现的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592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个问题全部得到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改善，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其中，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重点实施了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煅烧脱硫项目供</w:t>
      </w:r>
      <w:proofErr w:type="gramStart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浆控制</w:t>
      </w:r>
      <w:proofErr w:type="gramEnd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方式自动化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成型机振动箱内部结构优化、重锤油缸密封方式改进、成型机布料小车</w:t>
      </w:r>
      <w:proofErr w:type="gramStart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和推块油缸</w:t>
      </w:r>
      <w:proofErr w:type="gramEnd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控制程序优化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500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吨破碎机主油缸密封改进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等改善性维修，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有效提升了设备性能，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保证了各工序高产、稳产和各项指标提升。动态阳极焙烧曲线技术等成果，已在中</w:t>
      </w:r>
      <w:proofErr w:type="gramStart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铝内部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得到推广应用。</w:t>
      </w:r>
    </w:p>
    <w:p w:rsidR="00044E1C" w:rsidRDefault="00D01E38" w:rsidP="000103EF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阳极综合质量得到提升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阳极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空气反应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残余率由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019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年的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4.99%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提高至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020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年的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7.88%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阳极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铁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含量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由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019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年的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23ppm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降至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020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年的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545ppm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，降低了阳极</w:t>
      </w:r>
      <w:proofErr w:type="gramStart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炭</w:t>
      </w:r>
      <w:proofErr w:type="gramEnd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渣量，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1-1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月阳极</w:t>
      </w:r>
      <w:proofErr w:type="gramStart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炭</w:t>
      </w:r>
      <w:proofErr w:type="gramEnd"/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渣量</w:t>
      </w:r>
      <w:r w:rsidRPr="00010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为</w:t>
      </w:r>
      <w:r w:rsidRPr="000103EF"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4.2kg/t.</w:t>
      </w:r>
      <w:r w:rsidR="000103EF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AL</w:t>
      </w:r>
      <w:r w:rsidRPr="000103EF"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  <w:t>,</w:t>
      </w:r>
      <w:r w:rsidRPr="000103EF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位列中铝最低，改善了华磊电解的技术指标，提升了平果</w:t>
      </w:r>
      <w:proofErr w:type="gramStart"/>
      <w:r w:rsidRPr="000103EF"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铝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企业</w:t>
      </w:r>
      <w:proofErr w:type="gramEnd"/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的协同效益。通过改造锅炉给水管道，给水在除氧后由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90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℃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左右提高到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105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℃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，解决了蒸发器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结露和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易积灰问题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，提升了蒸汽产量。</w:t>
      </w:r>
    </w:p>
    <w:p w:rsidR="00044E1C" w:rsidRDefault="00D01E38">
      <w:pPr>
        <w:spacing w:line="560" w:lineRule="exact"/>
        <w:ind w:firstLineChars="200" w:firstLine="643"/>
        <w:rPr>
          <w:rFonts w:ascii="Times New Roman" w:eastAsia="仿宋_GB2312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color w:val="000000" w:themeColor="text1"/>
          <w:sz w:val="32"/>
          <w:szCs w:val="32"/>
        </w:rPr>
        <w:t>五、展望</w:t>
      </w:r>
    </w:p>
    <w:p w:rsidR="00044E1C" w:rsidRPr="000103EF" w:rsidRDefault="00D01E38" w:rsidP="000103EF">
      <w:pPr>
        <w:spacing w:line="560" w:lineRule="exact"/>
        <w:ind w:firstLine="640"/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年，广西分公司炭素厂将继续实施精细管理</w:t>
      </w:r>
      <w:r w:rsidR="00245D8D"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，持续开展技术改进，提升产品质量，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不断增强企业综合竞争力，使企业在危机与</w:t>
      </w:r>
      <w:r>
        <w:rPr>
          <w:rFonts w:ascii="Times New Roman" w:eastAsia="仿宋_GB2312" w:hAnsi="Times New Roman" w:cs="Times New Roman"/>
          <w:color w:val="000000" w:themeColor="text1"/>
          <w:sz w:val="32"/>
          <w:szCs w:val="32"/>
        </w:rPr>
        <w:t>挑战</w:t>
      </w:r>
      <w:r>
        <w:rPr>
          <w:rFonts w:ascii="Times New Roman" w:eastAsia="仿宋_GB2312" w:hAnsi="Times New Roman" w:cs="Times New Roman" w:hint="eastAsia"/>
          <w:color w:val="000000" w:themeColor="text1"/>
          <w:sz w:val="32"/>
          <w:szCs w:val="32"/>
        </w:rPr>
        <w:t>中牢牢把握企业发展的主动权。</w:t>
      </w:r>
    </w:p>
    <w:p w:rsidR="00044E1C" w:rsidRDefault="00044E1C" w:rsidP="000103EF">
      <w:pPr>
        <w:spacing w:line="560" w:lineRule="exact"/>
        <w:ind w:firstLine="640"/>
      </w:pPr>
    </w:p>
    <w:p w:rsidR="00044E1C" w:rsidRDefault="00D01E38" w:rsidP="000103EF">
      <w:pPr>
        <w:spacing w:line="560" w:lineRule="exact"/>
        <w:ind w:firstLine="640"/>
        <w:jc w:val="right"/>
      </w:pPr>
      <w:r>
        <w:rPr>
          <w:rFonts w:ascii="仿宋_GB2312" w:eastAsia="仿宋_GB2312" w:cs="仿宋_GB2312" w:hint="eastAsia"/>
          <w:sz w:val="32"/>
          <w:szCs w:val="32"/>
        </w:rPr>
        <w:t>撰稿/龚坤荣</w:t>
      </w:r>
    </w:p>
    <w:sectPr w:rsidR="00044E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C1384C"/>
    <w:multiLevelType w:val="multilevel"/>
    <w:tmpl w:val="5FC1384C"/>
    <w:lvl w:ilvl="0">
      <w:start w:val="2"/>
      <w:numFmt w:val="japaneseCounting"/>
      <w:lvlText w:val="%1、"/>
      <w:lvlJc w:val="left"/>
      <w:pPr>
        <w:ind w:left="1360" w:hanging="720"/>
      </w:pPr>
      <w:rPr>
        <w:rFonts w:cs="黑体" w:hint="default"/>
        <w:color w:val="auto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D64"/>
    <w:rsid w:val="000103EF"/>
    <w:rsid w:val="00034560"/>
    <w:rsid w:val="00044E1C"/>
    <w:rsid w:val="00066E22"/>
    <w:rsid w:val="000C1320"/>
    <w:rsid w:val="000D4FC7"/>
    <w:rsid w:val="001334B1"/>
    <w:rsid w:val="001B0122"/>
    <w:rsid w:val="001B19E9"/>
    <w:rsid w:val="001D78AE"/>
    <w:rsid w:val="001E47C4"/>
    <w:rsid w:val="001E5CE8"/>
    <w:rsid w:val="001F44CE"/>
    <w:rsid w:val="002074C1"/>
    <w:rsid w:val="00211393"/>
    <w:rsid w:val="00214D5A"/>
    <w:rsid w:val="002231B4"/>
    <w:rsid w:val="00245D8D"/>
    <w:rsid w:val="00252211"/>
    <w:rsid w:val="00263C43"/>
    <w:rsid w:val="0027554F"/>
    <w:rsid w:val="00287317"/>
    <w:rsid w:val="002B5831"/>
    <w:rsid w:val="002D339C"/>
    <w:rsid w:val="002E0332"/>
    <w:rsid w:val="002E1EF8"/>
    <w:rsid w:val="002F5DE1"/>
    <w:rsid w:val="00306711"/>
    <w:rsid w:val="00372D64"/>
    <w:rsid w:val="003738FB"/>
    <w:rsid w:val="00385955"/>
    <w:rsid w:val="003C6F24"/>
    <w:rsid w:val="003D0DBB"/>
    <w:rsid w:val="003E0444"/>
    <w:rsid w:val="003F6F48"/>
    <w:rsid w:val="004444BF"/>
    <w:rsid w:val="0046781D"/>
    <w:rsid w:val="00492B04"/>
    <w:rsid w:val="004B4CD2"/>
    <w:rsid w:val="004C0676"/>
    <w:rsid w:val="004F23D6"/>
    <w:rsid w:val="004F3711"/>
    <w:rsid w:val="005118FA"/>
    <w:rsid w:val="005B1893"/>
    <w:rsid w:val="00666597"/>
    <w:rsid w:val="006838C2"/>
    <w:rsid w:val="0069362E"/>
    <w:rsid w:val="00693BFE"/>
    <w:rsid w:val="00697F89"/>
    <w:rsid w:val="006B61D3"/>
    <w:rsid w:val="006D3B82"/>
    <w:rsid w:val="006D400C"/>
    <w:rsid w:val="00707A6B"/>
    <w:rsid w:val="00731CD5"/>
    <w:rsid w:val="0074552A"/>
    <w:rsid w:val="00773512"/>
    <w:rsid w:val="007D65DB"/>
    <w:rsid w:val="0080360B"/>
    <w:rsid w:val="00852DA3"/>
    <w:rsid w:val="00881D51"/>
    <w:rsid w:val="00893ABB"/>
    <w:rsid w:val="008B4F5F"/>
    <w:rsid w:val="008D241D"/>
    <w:rsid w:val="00955371"/>
    <w:rsid w:val="009D3923"/>
    <w:rsid w:val="00A44A48"/>
    <w:rsid w:val="00A73F8D"/>
    <w:rsid w:val="00AC0F7E"/>
    <w:rsid w:val="00AC5FBB"/>
    <w:rsid w:val="00AC614B"/>
    <w:rsid w:val="00AE3675"/>
    <w:rsid w:val="00AF3E46"/>
    <w:rsid w:val="00AF4949"/>
    <w:rsid w:val="00AF7B3E"/>
    <w:rsid w:val="00B05C5E"/>
    <w:rsid w:val="00B07729"/>
    <w:rsid w:val="00B21B0D"/>
    <w:rsid w:val="00B463B2"/>
    <w:rsid w:val="00B668A6"/>
    <w:rsid w:val="00B73344"/>
    <w:rsid w:val="00B93AF4"/>
    <w:rsid w:val="00B959C2"/>
    <w:rsid w:val="00BB1862"/>
    <w:rsid w:val="00BD70F8"/>
    <w:rsid w:val="00C152B5"/>
    <w:rsid w:val="00C229D7"/>
    <w:rsid w:val="00C3576B"/>
    <w:rsid w:val="00C40162"/>
    <w:rsid w:val="00C67635"/>
    <w:rsid w:val="00CB1669"/>
    <w:rsid w:val="00D01E38"/>
    <w:rsid w:val="00D20CE8"/>
    <w:rsid w:val="00D46759"/>
    <w:rsid w:val="00D85358"/>
    <w:rsid w:val="00DA56C4"/>
    <w:rsid w:val="00DB19F7"/>
    <w:rsid w:val="00DB58BC"/>
    <w:rsid w:val="00DF695E"/>
    <w:rsid w:val="00E37027"/>
    <w:rsid w:val="00E71E8B"/>
    <w:rsid w:val="00E72C0A"/>
    <w:rsid w:val="00E82F72"/>
    <w:rsid w:val="00EB28C0"/>
    <w:rsid w:val="00EC031E"/>
    <w:rsid w:val="00ED405F"/>
    <w:rsid w:val="00ED7A8B"/>
    <w:rsid w:val="00EF40F9"/>
    <w:rsid w:val="00F05F9A"/>
    <w:rsid w:val="00F269F2"/>
    <w:rsid w:val="00FC2760"/>
    <w:rsid w:val="00FE7FBD"/>
    <w:rsid w:val="00FF55EF"/>
    <w:rsid w:val="23770A14"/>
    <w:rsid w:val="2E60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D397DC-E2BF-4386-94B1-D9E29529A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328</Words>
  <Characters>1873</Characters>
  <Application>Microsoft Office Word</Application>
  <DocSecurity>0</DocSecurity>
  <Lines>15</Lines>
  <Paragraphs>4</Paragraphs>
  <ScaleCrop>false</ScaleCrop>
  <Company>微软中国</Company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GKR</dc:creator>
  <cp:lastModifiedBy>白羲</cp:lastModifiedBy>
  <cp:revision>16</cp:revision>
  <dcterms:created xsi:type="dcterms:W3CDTF">2021-08-13T01:53:00Z</dcterms:created>
  <dcterms:modified xsi:type="dcterms:W3CDTF">2021-09-28T01:55:00Z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